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 xml:space="preserve">do spraw Informatyzacji </w:t>
      </w:r>
    </w:p>
    <w:p w:rsidR="0061215E" w:rsidRDefault="00362B3D" w:rsidP="0061215E">
      <w:pPr>
        <w:pStyle w:val="Dane1"/>
        <w:rPr>
          <w:lang w:val="pl-PL"/>
        </w:rPr>
      </w:pPr>
      <w:r>
        <w:rPr>
          <w:lang w:val="pl-PL"/>
        </w:rPr>
        <w:t>Dariusz Nowak-Nova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9A162F">
        <w:t>1.16</w:t>
      </w:r>
      <w:r w:rsidR="00060DE7">
        <w:t>.</w:t>
      </w:r>
      <w:r w:rsidR="00900022">
        <w:t>2024</w:t>
      </w:r>
      <w:r w:rsidR="00060DE7">
        <w:t>.</w:t>
      </w:r>
      <w:r w:rsidR="009A162F">
        <w:t>MŚ</w:t>
      </w:r>
    </w:p>
    <w:p w:rsidR="00AF44C3" w:rsidRDefault="00BD1779" w:rsidP="0061215E">
      <w:pPr>
        <w:pStyle w:val="Dane2"/>
      </w:pPr>
      <w:r>
        <w:t xml:space="preserve">Warszawa, </w:t>
      </w:r>
      <w:r w:rsidR="009A162F">
        <w:t>4 marca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9A162F" w:rsidRPr="002D2EC3" w:rsidRDefault="009A162F" w:rsidP="009A162F">
      <w:pPr>
        <w:pStyle w:val="Dane4"/>
        <w:spacing w:before="360"/>
        <w:rPr>
          <w:bCs/>
        </w:rPr>
      </w:pPr>
      <w:r w:rsidRPr="009A162F">
        <w:rPr>
          <w:bCs/>
        </w:rPr>
        <w:t xml:space="preserve">w związku z przekazanym do zaopiniowania </w:t>
      </w:r>
      <w:r w:rsidRPr="009A162F">
        <w:rPr>
          <w:bCs/>
          <w:i/>
        </w:rPr>
        <w:t>projektem rozporządzenia Ministra Sprawiedliwości</w:t>
      </w:r>
      <w:r>
        <w:rPr>
          <w:bCs/>
        </w:rPr>
        <w:t xml:space="preserve"> </w:t>
      </w:r>
      <w:hyperlink r:id="rId8" w:history="1">
        <w:r w:rsidRPr="009A162F">
          <w:rPr>
            <w:rStyle w:val="Hipercze"/>
            <w:bCs/>
            <w:i/>
            <w:color w:val="auto"/>
            <w:u w:val="none"/>
          </w:rPr>
          <w:t>w sprawie doręczania pism sądowych za pośrednictwem portalu informacyjnego w postępowaniu cywilnym</w:t>
        </w:r>
      </w:hyperlink>
      <w:r w:rsidR="002D2EC3">
        <w:rPr>
          <w:bCs/>
          <w:i/>
        </w:rPr>
        <w:t xml:space="preserve"> (A516) </w:t>
      </w:r>
      <w:r w:rsidRPr="002D2EC3">
        <w:rPr>
          <w:bCs/>
        </w:rPr>
        <w:t>w załączeniu uprzejmie przekazuję uwagę do wskazanego projektu (tabela uwag).</w:t>
      </w:r>
      <w:bookmarkStart w:id="0" w:name="_GoBack"/>
      <w:bookmarkEnd w:id="0"/>
    </w:p>
    <w:p w:rsidR="009A162F" w:rsidRDefault="009A162F" w:rsidP="00AF44C3">
      <w:pPr>
        <w:pStyle w:val="Dane4"/>
        <w:spacing w:before="360"/>
        <w:rPr>
          <w:rStyle w:val="dane4Znak0"/>
          <w:i/>
        </w:rPr>
      </w:pPr>
    </w:p>
    <w:p w:rsidR="009A162F" w:rsidRDefault="009A162F" w:rsidP="00AF44C3">
      <w:pPr>
        <w:pStyle w:val="Dane4"/>
        <w:spacing w:before="360"/>
        <w:rPr>
          <w:rStyle w:val="dane4Znak0"/>
          <w:i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BD1779" w:rsidRDefault="00BD1779" w:rsidP="00EA0CE7">
      <w:pPr>
        <w:spacing w:after="120" w:line="240" w:lineRule="auto"/>
        <w:rPr>
          <w:i/>
        </w:rPr>
      </w:pPr>
    </w:p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:rsidR="00EA0CE7" w:rsidRPr="00BD1779" w:rsidRDefault="00BD1779" w:rsidP="00BD1779">
      <w:pPr>
        <w:tabs>
          <w:tab w:val="left" w:pos="2835"/>
          <w:tab w:val="left" w:pos="7371"/>
        </w:tabs>
        <w:spacing w:after="0" w:line="240" w:lineRule="auto"/>
        <w:rPr>
          <w:sz w:val="20"/>
          <w:szCs w:val="20"/>
        </w:rPr>
      </w:pPr>
      <w:r w:rsidRPr="00BD1779">
        <w:t xml:space="preserve">do spraw Informatyzacji </w:t>
      </w:r>
      <w:r w:rsidR="00E27F09" w:rsidRPr="00BD1779">
        <w:rPr>
          <w:i/>
        </w:rPr>
        <w:br/>
      </w:r>
      <w:r>
        <w:t>Dariusz Nowak-Nova</w:t>
      </w:r>
    </w:p>
    <w:p w:rsidR="00EA0CE7" w:rsidRPr="00BD1779" w:rsidRDefault="00EA0CE7" w:rsidP="00EA0CE7">
      <w:pPr>
        <w:spacing w:after="120" w:line="240" w:lineRule="auto"/>
        <w:rPr>
          <w:b/>
          <w:i/>
          <w:sz w:val="18"/>
          <w:szCs w:val="18"/>
        </w:rPr>
      </w:pPr>
      <w:r w:rsidRPr="00BD1779">
        <w:rPr>
          <w:i/>
          <w:iCs/>
          <w:sz w:val="18"/>
          <w:szCs w:val="18"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C96A2E" w:rsidRPr="00C96A2E" w:rsidRDefault="00BD1779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>
        <w:rPr>
          <w:rFonts w:cs="Arial"/>
          <w:sz w:val="18"/>
          <w:szCs w:val="18"/>
          <w:u w:val="single"/>
        </w:rPr>
        <w:t>Załącznik</w:t>
      </w:r>
      <w:r w:rsidR="00C96A2E" w:rsidRPr="00C96A2E">
        <w:rPr>
          <w:rFonts w:cs="Arial"/>
          <w:sz w:val="18"/>
          <w:szCs w:val="18"/>
          <w:u w:val="single"/>
        </w:rPr>
        <w:t>:</w:t>
      </w:r>
    </w:p>
    <w:p w:rsidR="00C96A2E" w:rsidRPr="00C96A2E" w:rsidRDefault="009A162F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uwag.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62F" w:rsidRDefault="009A162F" w:rsidP="009276B2">
      <w:pPr>
        <w:spacing w:after="0" w:line="240" w:lineRule="auto"/>
      </w:pPr>
      <w:r>
        <w:separator/>
      </w:r>
    </w:p>
  </w:endnote>
  <w:endnote w:type="continuationSeparator" w:id="0">
    <w:p w:rsidR="009A162F" w:rsidRDefault="009A162F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Content>
      <w:sdt>
        <w:sdtPr>
          <w:id w:val="-388265221"/>
          <w:docPartObj>
            <w:docPartGallery w:val="Page Numbers (Top of Page)"/>
            <w:docPartUnique/>
          </w:docPartObj>
        </w:sdtPr>
        <w:sdtContent>
          <w:p w:rsidR="009A162F" w:rsidRPr="00AF44C3" w:rsidRDefault="009A162F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2D2EC3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2D2EC3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Pr="007258AD" w:rsidRDefault="009A162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9A162F" w:rsidRPr="006B0A23" w:rsidRDefault="009A162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62F" w:rsidRDefault="009A162F" w:rsidP="009276B2">
      <w:pPr>
        <w:spacing w:after="0" w:line="240" w:lineRule="auto"/>
      </w:pPr>
      <w:r>
        <w:separator/>
      </w:r>
    </w:p>
  </w:footnote>
  <w:footnote w:type="continuationSeparator" w:id="0">
    <w:p w:rsidR="009A162F" w:rsidRDefault="009A162F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Default="009A162F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Default="009A162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B02FF"/>
    <w:multiLevelType w:val="hybridMultilevel"/>
    <w:tmpl w:val="05864A30"/>
    <w:lvl w:ilvl="0" w:tplc="7D827CA4">
      <w:start w:val="1"/>
      <w:numFmt w:val="decimal"/>
      <w:lvlText w:val="%1)"/>
      <w:lvlJc w:val="left"/>
      <w:pPr>
        <w:ind w:left="720" w:hanging="360"/>
      </w:pPr>
      <w:rPr>
        <w:rFonts w:ascii="Lato" w:eastAsiaTheme="minorHAnsi" w:hAnsi="Lato" w:cstheme="minorBidi"/>
      </w:rPr>
    </w:lvl>
    <w:lvl w:ilvl="1" w:tplc="DB526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466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30F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06D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6E3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E14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4C9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026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B5634"/>
    <w:rsid w:val="000C24BC"/>
    <w:rsid w:val="000C66DD"/>
    <w:rsid w:val="000D678A"/>
    <w:rsid w:val="000E59B8"/>
    <w:rsid w:val="001236B0"/>
    <w:rsid w:val="00156AA1"/>
    <w:rsid w:val="001760D8"/>
    <w:rsid w:val="001877CC"/>
    <w:rsid w:val="00193645"/>
    <w:rsid w:val="001B70EB"/>
    <w:rsid w:val="001E6C9A"/>
    <w:rsid w:val="00201243"/>
    <w:rsid w:val="00225CB1"/>
    <w:rsid w:val="00245C04"/>
    <w:rsid w:val="0028354F"/>
    <w:rsid w:val="002A7DC4"/>
    <w:rsid w:val="002D2EC3"/>
    <w:rsid w:val="003045A9"/>
    <w:rsid w:val="00307CB6"/>
    <w:rsid w:val="003103C2"/>
    <w:rsid w:val="0033554F"/>
    <w:rsid w:val="00362B3D"/>
    <w:rsid w:val="0038159D"/>
    <w:rsid w:val="0038430B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87AB8"/>
    <w:rsid w:val="009A162F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D1779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EE57D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-projekt-rozporzadzenia-ministra-sprawiedliwosci-w-sprawie-doreczania-pism-sadowych-za-posrednictwem-portalu-informacyjnego-w-postepowaniu-cywilny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F66DE-B82A-443D-8AE9-C7A977547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Ścisło Marta</cp:lastModifiedBy>
  <cp:revision>3</cp:revision>
  <cp:lastPrinted>2022-09-08T13:34:00Z</cp:lastPrinted>
  <dcterms:created xsi:type="dcterms:W3CDTF">2024-03-04T09:43:00Z</dcterms:created>
  <dcterms:modified xsi:type="dcterms:W3CDTF">2024-03-04T09:55:00Z</dcterms:modified>
</cp:coreProperties>
</file>